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11</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985FDF">
        <w:rPr>
          <w:rFonts w:cs="Arial"/>
          <w:sz w:val="24"/>
          <w:szCs w:val="24"/>
          <w:lang w:val="en-US"/>
        </w:rPr>
        <w:t>4</w:t>
      </w:r>
      <w:r w:rsidRPr="009A351D">
        <w:rPr>
          <w:rFonts w:cs="Arial"/>
          <w:sz w:val="24"/>
          <w:szCs w:val="24"/>
          <w:lang w:val="en-US"/>
        </w:rPr>
        <w:t>0</w:t>
      </w:r>
      <w:r w:rsidR="00345E78">
        <w:rPr>
          <w:rFonts w:cs="Arial"/>
          <w:sz w:val="24"/>
          <w:szCs w:val="24"/>
          <w:lang w:val="en-US"/>
        </w:rPr>
        <w:t>8129</w:t>
      </w:r>
    </w:p>
    <w:p w:rsidR="00985FDF" w:rsidRPr="0052514D" w:rsidRDefault="00985FDF" w:rsidP="00985FDF">
      <w:pPr>
        <w:pStyle w:val="a5"/>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82016" w:rsidRPr="00982016">
        <w:rPr>
          <w:rFonts w:ascii="Arial" w:hAnsi="Arial" w:cs="Arial"/>
          <w:sz w:val="22"/>
        </w:rPr>
        <w:t xml:space="preserve">Discussion on the Tx RF requirements for PC2 SL intra-band contiguous CA </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982016">
        <w:rPr>
          <w:rFonts w:ascii="Arial" w:hAnsi="Arial" w:cs="Arial"/>
          <w:sz w:val="22"/>
          <w:lang w:val="en-US"/>
        </w:rPr>
        <w:t>10.9.3.2</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Pr="00CD1BB9" w:rsidRDefault="00E33646" w:rsidP="00811ECA">
      <w:pPr>
        <w:jc w:val="both"/>
        <w:rPr>
          <w:rFonts w:eastAsia="等线"/>
          <w:lang w:eastAsia="zh-CN"/>
        </w:rPr>
      </w:pPr>
      <w:r>
        <w:rPr>
          <w:rFonts w:eastAsia="等线"/>
          <w:lang w:eastAsia="zh-CN"/>
        </w:rPr>
        <w:t xml:space="preserve">In the last meeting, we started the work for </w:t>
      </w:r>
      <w:proofErr w:type="spellStart"/>
      <w:r w:rsidR="005809E8">
        <w:rPr>
          <w:rFonts w:eastAsia="等线"/>
          <w:lang w:eastAsia="zh-CN"/>
        </w:rPr>
        <w:t>sidelink</w:t>
      </w:r>
      <w:proofErr w:type="spellEnd"/>
      <w:r w:rsidR="005809E8">
        <w:rPr>
          <w:rFonts w:eastAsia="等线"/>
          <w:lang w:eastAsia="zh-CN"/>
        </w:rPr>
        <w:t xml:space="preserve"> </w:t>
      </w:r>
      <w:r>
        <w:rPr>
          <w:rFonts w:eastAsia="等线"/>
          <w:lang w:eastAsia="zh-CN"/>
        </w:rPr>
        <w:t xml:space="preserve">intra-band CA and the WFs were captured in </w:t>
      </w:r>
      <w:r w:rsidR="00811ECA">
        <w:rPr>
          <w:rFonts w:eastAsia="等线"/>
          <w:lang w:eastAsia="zh-CN"/>
        </w:rPr>
        <w:t xml:space="preserve">[1]. Some candidate RF architectures were proposed to derive MPR requirements and simulation assumptions for MPR were discussed. In this contribution, we will further discuss </w:t>
      </w:r>
      <w:r w:rsidR="005809E8">
        <w:rPr>
          <w:rFonts w:eastAsia="等线"/>
          <w:lang w:eastAsia="zh-CN"/>
        </w:rPr>
        <w:t xml:space="preserve">Tx RF </w:t>
      </w:r>
      <w:r w:rsidR="00811ECA">
        <w:rPr>
          <w:rFonts w:eastAsia="等线"/>
          <w:lang w:eastAsia="zh-CN"/>
        </w:rPr>
        <w:t>requirements for PC2 SL intra-band contiguous CA.</w:t>
      </w:r>
    </w:p>
    <w:p w:rsidR="00703A03" w:rsidRDefault="00853ECB" w:rsidP="00703A03">
      <w:pPr>
        <w:pStyle w:val="1"/>
        <w:rPr>
          <w:rFonts w:eastAsia="宋体"/>
          <w:lang w:eastAsia="zh-CN"/>
        </w:rPr>
      </w:pPr>
      <w:r>
        <w:rPr>
          <w:rFonts w:eastAsia="宋体" w:hint="eastAsia"/>
          <w:lang w:eastAsia="zh-CN"/>
        </w:rPr>
        <w:t>Discussion</w:t>
      </w:r>
    </w:p>
    <w:p w:rsidR="009015E6" w:rsidRDefault="00811ECA" w:rsidP="00BC3E24">
      <w:pPr>
        <w:pStyle w:val="2"/>
        <w:spacing w:after="240"/>
        <w:rPr>
          <w:lang w:eastAsia="zh-CN"/>
        </w:rPr>
      </w:pPr>
      <w:r>
        <w:rPr>
          <w:lang w:eastAsia="zh-CN"/>
        </w:rPr>
        <w:t>UE RF architecture</w:t>
      </w:r>
    </w:p>
    <w:p w:rsidR="00811ECA" w:rsidRPr="00EA6E8B" w:rsidRDefault="00F36556" w:rsidP="00811ECA">
      <w:pPr>
        <w:spacing w:after="120"/>
        <w:rPr>
          <w:lang w:eastAsia="zh-CN"/>
        </w:rPr>
      </w:pPr>
      <w:r w:rsidRPr="00EA6E8B">
        <w:rPr>
          <w:lang w:eastAsia="zh-CN"/>
        </w:rPr>
        <w:t>For PC2 intra-band contiguous CA, we had the following WF for RF architecture:</w:t>
      </w:r>
    </w:p>
    <w:p w:rsidR="00811ECA" w:rsidRPr="00050583" w:rsidRDefault="00F36556" w:rsidP="00811ECA">
      <w:pPr>
        <w:spacing w:after="120"/>
        <w:rPr>
          <w:i/>
          <w:szCs w:val="24"/>
          <w:shd w:val="pct15" w:color="auto" w:fill="FFFFFF"/>
          <w:lang w:eastAsia="zh-CN"/>
        </w:rPr>
      </w:pPr>
      <w:r w:rsidRPr="00050583">
        <w:rPr>
          <w:i/>
          <w:shd w:val="pct15" w:color="auto" w:fill="FFFFFF"/>
          <w:lang w:eastAsia="zh-CN"/>
        </w:rPr>
        <w:t xml:space="preserve">WF: </w:t>
      </w:r>
      <w:r w:rsidR="00811ECA" w:rsidRPr="00050583">
        <w:rPr>
          <w:i/>
          <w:shd w:val="pct15" w:color="auto" w:fill="FFFFFF"/>
          <w:lang w:eastAsia="zh-CN"/>
        </w:rPr>
        <w:t>It is proposed to use option 1 and option 3 as the starting point assumption for PC2 intra-band contiguous CA.</w:t>
      </w:r>
    </w:p>
    <w:p w:rsidR="00811ECA" w:rsidRPr="00050583" w:rsidRDefault="00811ECA" w:rsidP="00811ECA">
      <w:pPr>
        <w:pStyle w:val="afff5"/>
        <w:numPr>
          <w:ilvl w:val="1"/>
          <w:numId w:val="23"/>
        </w:numPr>
        <w:ind w:firstLineChars="0"/>
        <w:rPr>
          <w:i/>
          <w:shd w:val="pct15" w:color="auto" w:fill="FFFFFF"/>
          <w:lang w:eastAsia="zh-CN"/>
        </w:rPr>
      </w:pPr>
      <w:r w:rsidRPr="00050583">
        <w:rPr>
          <w:i/>
          <w:shd w:val="pct15" w:color="auto" w:fill="FFFFFF"/>
          <w:lang w:eastAsia="zh-CN"/>
        </w:rPr>
        <w:t>RAN4 can consider all candidate RF architectures to derive</w:t>
      </w:r>
      <w:r w:rsidR="005D0E51" w:rsidRPr="00050583">
        <w:rPr>
          <w:i/>
          <w:shd w:val="pct15" w:color="auto" w:fill="FFFFFF"/>
          <w:lang w:eastAsia="zh-CN"/>
        </w:rPr>
        <w:t xml:space="preserve"> </w:t>
      </w:r>
      <w:r w:rsidRPr="00050583">
        <w:rPr>
          <w:i/>
          <w:shd w:val="pct15" w:color="auto" w:fill="FFFFFF"/>
          <w:lang w:eastAsia="zh-CN"/>
        </w:rPr>
        <w:t xml:space="preserve">PC2 MPR/A-MPR requirements for intra-band contiguous CA. </w:t>
      </w:r>
    </w:p>
    <w:p w:rsidR="00811ECA" w:rsidRPr="00050583" w:rsidRDefault="00811ECA" w:rsidP="00811ECA">
      <w:pPr>
        <w:pStyle w:val="afff5"/>
        <w:numPr>
          <w:ilvl w:val="1"/>
          <w:numId w:val="23"/>
        </w:numPr>
        <w:ind w:firstLineChars="0"/>
        <w:rPr>
          <w:i/>
          <w:shd w:val="pct15" w:color="auto" w:fill="FFFFFF"/>
          <w:lang w:eastAsia="zh-CN"/>
        </w:rPr>
      </w:pPr>
      <w:r w:rsidRPr="00050583">
        <w:rPr>
          <w:rFonts w:eastAsiaTheme="minorEastAsia"/>
          <w:i/>
          <w:shd w:val="pct15" w:color="auto" w:fill="FFFFFF"/>
          <w:lang w:eastAsia="zh-CN"/>
        </w:rPr>
        <w:t>Further discuss these options in the next meeting.</w:t>
      </w:r>
    </w:p>
    <w:p w:rsidR="00811ECA" w:rsidRPr="00EA6E8B" w:rsidRDefault="00811ECA" w:rsidP="00811ECA">
      <w:pPr>
        <w:pStyle w:val="afff5"/>
        <w:numPr>
          <w:ilvl w:val="0"/>
          <w:numId w:val="22"/>
        </w:numPr>
        <w:spacing w:after="0"/>
        <w:ind w:firstLineChars="0"/>
        <w:rPr>
          <w:lang w:eastAsia="zh-CN"/>
        </w:rPr>
      </w:pPr>
      <w:r w:rsidRPr="00EA6E8B">
        <w:rPr>
          <w:lang w:eastAsia="zh-CN"/>
        </w:rPr>
        <w:t>Option 1: 1PA + 1LO.</w:t>
      </w:r>
    </w:p>
    <w:p w:rsidR="00811ECA" w:rsidRPr="00EA6E8B" w:rsidRDefault="00811ECA" w:rsidP="00811ECA">
      <w:pPr>
        <w:pStyle w:val="afff5"/>
        <w:ind w:left="936" w:firstLineChars="0" w:firstLine="0"/>
        <w:jc w:val="center"/>
        <w:rPr>
          <w:lang w:eastAsia="zh-CN"/>
        </w:rPr>
      </w:pPr>
      <w:r w:rsidRPr="00EA6E8B">
        <w:rPr>
          <w:noProof/>
          <w:lang w:eastAsia="zh-CN"/>
        </w:rPr>
        <w:drawing>
          <wp:inline distT="0" distB="0" distL="0" distR="0" wp14:anchorId="6B80F479" wp14:editId="4D2FC004">
            <wp:extent cx="2669727" cy="1232704"/>
            <wp:effectExtent l="0" t="0" r="0" b="5715"/>
            <wp:docPr id="1349210716" name="图片 183" descr="스크린샷, 원, 그래픽, 디자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210716" name="图片 183" descr="스크린샷, 원, 그래픽, 디자인이(가) 표시된 사진&#10;&#10;자동 생성된 설명"/>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86841" cy="1240606"/>
                    </a:xfrm>
                    <a:prstGeom prst="rect">
                      <a:avLst/>
                    </a:prstGeom>
                    <a:noFill/>
                  </pic:spPr>
                </pic:pic>
              </a:graphicData>
            </a:graphic>
          </wp:inline>
        </w:drawing>
      </w:r>
    </w:p>
    <w:p w:rsidR="00811ECA" w:rsidRPr="00EA6E8B" w:rsidRDefault="00811ECA" w:rsidP="00811ECA">
      <w:pPr>
        <w:pStyle w:val="afff5"/>
        <w:ind w:left="936" w:firstLineChars="0" w:firstLine="0"/>
        <w:jc w:val="center"/>
        <w:rPr>
          <w:lang w:eastAsia="zh-CN"/>
        </w:rPr>
      </w:pPr>
      <w:r w:rsidRPr="00EA6E8B">
        <w:rPr>
          <w:lang w:eastAsia="zh-CN"/>
        </w:rPr>
        <w:t>Figure 3-a PC2 intra-band contiguous CA assumption of 1PA+1LO</w:t>
      </w:r>
    </w:p>
    <w:p w:rsidR="00811ECA" w:rsidRPr="00EA6E8B" w:rsidRDefault="00811ECA" w:rsidP="00811ECA">
      <w:pPr>
        <w:pStyle w:val="afff5"/>
        <w:numPr>
          <w:ilvl w:val="0"/>
          <w:numId w:val="22"/>
        </w:numPr>
        <w:ind w:firstLineChars="0"/>
        <w:rPr>
          <w:lang w:eastAsia="zh-CN"/>
        </w:rPr>
      </w:pPr>
      <w:r w:rsidRPr="00EA6E8B">
        <w:rPr>
          <w:lang w:eastAsia="zh-CN"/>
        </w:rPr>
        <w:t>Option 3: 2PA + 1LO</w:t>
      </w:r>
    </w:p>
    <w:p w:rsidR="00811ECA" w:rsidRPr="00EA6E8B" w:rsidRDefault="00811ECA" w:rsidP="00811ECA">
      <w:pPr>
        <w:pStyle w:val="afff5"/>
        <w:ind w:left="936" w:firstLineChars="0" w:firstLine="0"/>
        <w:jc w:val="center"/>
        <w:rPr>
          <w:lang w:eastAsia="zh-CN"/>
        </w:rPr>
      </w:pPr>
      <w:r w:rsidRPr="00EA6E8B">
        <w:rPr>
          <w:noProof/>
          <w:lang w:eastAsia="zh-CN"/>
        </w:rPr>
        <w:drawing>
          <wp:inline distT="0" distB="0" distL="0" distR="0" wp14:anchorId="4A8BDBAA" wp14:editId="7276E91D">
            <wp:extent cx="2568078" cy="1603938"/>
            <wp:effectExtent l="0" t="0" r="3810" b="0"/>
            <wp:docPr id="1244023401" name="图片 387" descr="스크린샷, 원, 달, 천체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023401" name="图片 387" descr="스크린샷, 원, 달, 천체이(가) 표시된 사진&#10;&#10;자동 생성된 설명"/>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86300" cy="1615319"/>
                    </a:xfrm>
                    <a:prstGeom prst="rect">
                      <a:avLst/>
                    </a:prstGeom>
                    <a:noFill/>
                  </pic:spPr>
                </pic:pic>
              </a:graphicData>
            </a:graphic>
          </wp:inline>
        </w:drawing>
      </w:r>
    </w:p>
    <w:p w:rsidR="00811ECA" w:rsidRPr="00EA6E8B" w:rsidRDefault="00811ECA" w:rsidP="00811ECA">
      <w:pPr>
        <w:pStyle w:val="afff5"/>
        <w:ind w:left="936" w:firstLineChars="0" w:firstLine="0"/>
        <w:jc w:val="center"/>
        <w:rPr>
          <w:lang w:eastAsia="zh-CN"/>
        </w:rPr>
      </w:pPr>
      <w:r w:rsidRPr="00EA6E8B">
        <w:rPr>
          <w:lang w:eastAsia="zh-CN"/>
        </w:rPr>
        <w:t>Figure 3-c PC2 intra-band contiguous CA assumption of 2PA+1LO</w:t>
      </w:r>
    </w:p>
    <w:p w:rsidR="00F36556" w:rsidRPr="00EA6E8B" w:rsidRDefault="00F36556" w:rsidP="00AC7429">
      <w:pPr>
        <w:rPr>
          <w:rFonts w:eastAsia="等线"/>
          <w:b/>
          <w:lang w:eastAsia="zh-CN"/>
        </w:rPr>
      </w:pPr>
    </w:p>
    <w:p w:rsidR="00F36556" w:rsidRPr="00EA6E8B" w:rsidRDefault="00F36556" w:rsidP="00EC3EE4">
      <w:pPr>
        <w:jc w:val="both"/>
        <w:rPr>
          <w:rFonts w:eastAsia="等线"/>
          <w:lang w:eastAsia="zh-CN"/>
        </w:rPr>
      </w:pPr>
      <w:r w:rsidRPr="00EA6E8B">
        <w:rPr>
          <w:rFonts w:eastAsia="等线"/>
          <w:lang w:eastAsia="zh-CN"/>
        </w:rPr>
        <w:lastRenderedPageBreak/>
        <w:t>For SL intra-band contiguous CA, we think Option 1, that is one RF chain and one PA, can be used as baseline. Indeed, one PA architecture is also the baseline for NR intra-band contiguous CA. One Tx MPR evaluation can be more easily performed than two Tx</w:t>
      </w:r>
      <w:r w:rsidR="0053754F" w:rsidRPr="00EA6E8B">
        <w:rPr>
          <w:rFonts w:eastAsia="等线"/>
          <w:lang w:eastAsia="zh-CN"/>
        </w:rPr>
        <w:t xml:space="preserve">, considering that </w:t>
      </w:r>
      <w:bookmarkStart w:id="2" w:name="_Hlk166433849"/>
      <w:r w:rsidR="0053754F" w:rsidRPr="00EA6E8B">
        <w:rPr>
          <w:rFonts w:eastAsia="等线"/>
          <w:lang w:eastAsia="zh-CN"/>
        </w:rPr>
        <w:t>the reverse IMD introduced by two Tx is difficult to simulated</w:t>
      </w:r>
      <w:bookmarkEnd w:id="2"/>
      <w:r w:rsidR="0053754F" w:rsidRPr="00EA6E8B">
        <w:rPr>
          <w:rFonts w:eastAsia="等线"/>
          <w:lang w:eastAsia="zh-CN"/>
        </w:rPr>
        <w:t>. Usually, measurements are more likely to be used in the MPR evaluation if Option 3 is used for PC2 intra-band contiguous CA.</w:t>
      </w:r>
    </w:p>
    <w:p w:rsidR="0053754F" w:rsidRPr="00050583" w:rsidRDefault="0053754F" w:rsidP="00EC3EE4">
      <w:pPr>
        <w:jc w:val="both"/>
        <w:rPr>
          <w:rFonts w:eastAsia="等线"/>
          <w:b/>
          <w:lang w:eastAsia="zh-CN"/>
        </w:rPr>
      </w:pPr>
      <w:r w:rsidRPr="00050583">
        <w:rPr>
          <w:rFonts w:eastAsia="等线"/>
          <w:b/>
          <w:lang w:eastAsia="zh-CN"/>
        </w:rPr>
        <w:t>Observation 1: The reverse IMD introduced by two Tx is difficult to simulated if Option3 (</w:t>
      </w:r>
      <w:r w:rsidRPr="00050583">
        <w:rPr>
          <w:b/>
          <w:lang w:eastAsia="zh-CN"/>
        </w:rPr>
        <w:t>2PA + 1LO</w:t>
      </w:r>
      <w:r w:rsidRPr="00050583">
        <w:rPr>
          <w:rFonts w:eastAsia="等线"/>
          <w:b/>
          <w:lang w:eastAsia="zh-CN"/>
        </w:rPr>
        <w:t xml:space="preserve">) is adopted for SL contiguous CA. </w:t>
      </w:r>
      <w:r w:rsidRPr="00050583">
        <w:rPr>
          <w:rFonts w:eastAsia="等线"/>
          <w:b/>
          <w:lang w:eastAsia="zh-CN"/>
        </w:rPr>
        <w:br/>
        <w:t>Observation 2: Measurements may be needed for deriving the MPR based on Option 3 (</w:t>
      </w:r>
      <w:r w:rsidRPr="00050583">
        <w:rPr>
          <w:b/>
          <w:lang w:eastAsia="zh-CN"/>
        </w:rPr>
        <w:t>2PA + 1LO</w:t>
      </w:r>
      <w:r w:rsidRPr="00050583">
        <w:rPr>
          <w:rFonts w:eastAsia="等线"/>
          <w:b/>
          <w:lang w:eastAsia="zh-CN"/>
        </w:rPr>
        <w:t>) for SL contiguous CA.</w:t>
      </w:r>
    </w:p>
    <w:p w:rsidR="0053754F" w:rsidRPr="00EA6E8B" w:rsidRDefault="0053754F" w:rsidP="00EC3EE4">
      <w:pPr>
        <w:jc w:val="both"/>
        <w:rPr>
          <w:rFonts w:eastAsia="等线"/>
          <w:lang w:eastAsia="zh-CN"/>
        </w:rPr>
      </w:pPr>
      <w:r w:rsidRPr="00EA6E8B">
        <w:rPr>
          <w:rFonts w:eastAsia="等线"/>
          <w:lang w:eastAsia="zh-CN"/>
        </w:rPr>
        <w:t xml:space="preserve">If Option 3 is included for SL intra-band contiguous CA, we need to set some basic evaluation scenarios, RF assumptions, RF requirements for back-off evaluation in this meeting for MPR. </w:t>
      </w:r>
    </w:p>
    <w:p w:rsidR="0053754F" w:rsidRPr="00EA6E8B" w:rsidRDefault="00EC3EE4" w:rsidP="00AC7429">
      <w:pPr>
        <w:rPr>
          <w:rFonts w:eastAsia="等线"/>
          <w:lang w:eastAsia="zh-CN"/>
        </w:rPr>
      </w:pPr>
      <w:r w:rsidRPr="00EA6E8B">
        <w:rPr>
          <w:rFonts w:eastAsia="等线"/>
          <w:lang w:eastAsia="zh-CN"/>
        </w:rPr>
        <w:t>For Option 1 and 3, the MPR is most likely to be different due to different RF architectures. RAN4 needs to defined two set of MPR requirements based on 1Tx and 2Tx.</w:t>
      </w:r>
    </w:p>
    <w:p w:rsidR="002A0081" w:rsidRDefault="005D0E51" w:rsidP="00BC3E24">
      <w:pPr>
        <w:pStyle w:val="2"/>
        <w:spacing w:after="240"/>
        <w:rPr>
          <w:rFonts w:eastAsia="等线"/>
          <w:lang w:eastAsia="zh-CN"/>
        </w:rPr>
      </w:pPr>
      <w:r>
        <w:rPr>
          <w:rFonts w:eastAsia="等线"/>
          <w:lang w:eastAsia="zh-CN"/>
        </w:rPr>
        <w:t>Simulation assumptions</w:t>
      </w:r>
    </w:p>
    <w:p w:rsidR="00EC3EE4" w:rsidRPr="00EA6E8B" w:rsidRDefault="00EC3EE4" w:rsidP="00EA6E8B">
      <w:pPr>
        <w:jc w:val="both"/>
        <w:rPr>
          <w:rFonts w:eastAsia="等线"/>
          <w:lang w:eastAsia="zh-CN"/>
        </w:rPr>
      </w:pPr>
      <w:r w:rsidRPr="00EA6E8B">
        <w:rPr>
          <w:rFonts w:eastAsia="等线"/>
          <w:lang w:eastAsia="zh-CN"/>
        </w:rPr>
        <w:t>For the simulation assumptions, the value for carrier leakage needs confirmation. MPR simulation for PC3 has been performed for PC3 SL intra-band contiguous CA, and the assumptions are Carrier leakage 34dBc and IQ image 25dBc. We suggest to reuse these values for alignment.</w:t>
      </w:r>
    </w:p>
    <w:p w:rsidR="005D0E51" w:rsidRPr="00050583" w:rsidRDefault="005D0E51" w:rsidP="00EA6E8B">
      <w:pPr>
        <w:pStyle w:val="afff5"/>
        <w:numPr>
          <w:ilvl w:val="0"/>
          <w:numId w:val="22"/>
        </w:numPr>
        <w:overflowPunct/>
        <w:autoSpaceDE/>
        <w:autoSpaceDN/>
        <w:adjustRightInd/>
        <w:spacing w:after="120"/>
        <w:ind w:left="720" w:firstLineChars="0"/>
        <w:jc w:val="both"/>
        <w:textAlignment w:val="auto"/>
        <w:rPr>
          <w:rFonts w:eastAsia="宋体"/>
          <w:i/>
          <w:shd w:val="pct15" w:color="auto" w:fill="FFFFFF"/>
          <w:lang w:eastAsia="zh-CN"/>
        </w:rPr>
      </w:pPr>
      <w:r w:rsidRPr="00050583">
        <w:rPr>
          <w:rFonts w:eastAsia="宋体"/>
          <w:i/>
          <w:shd w:val="pct15" w:color="auto" w:fill="FFFFFF"/>
          <w:lang w:eastAsia="zh-CN"/>
        </w:rPr>
        <w:t>WF:</w:t>
      </w:r>
      <w:bookmarkStart w:id="3" w:name="_GoBack"/>
      <w:bookmarkEnd w:id="3"/>
    </w:p>
    <w:p w:rsidR="005D0E51" w:rsidRPr="00050583" w:rsidRDefault="005D0E51" w:rsidP="00EA6E8B">
      <w:pPr>
        <w:pStyle w:val="afff5"/>
        <w:numPr>
          <w:ilvl w:val="1"/>
          <w:numId w:val="22"/>
        </w:numPr>
        <w:overflowPunct/>
        <w:autoSpaceDE/>
        <w:autoSpaceDN/>
        <w:adjustRightInd/>
        <w:spacing w:after="120"/>
        <w:ind w:firstLineChars="0"/>
        <w:jc w:val="both"/>
        <w:textAlignment w:val="auto"/>
        <w:rPr>
          <w:rFonts w:eastAsia="宋体"/>
          <w:i/>
          <w:shd w:val="pct15" w:color="auto" w:fill="FFFFFF"/>
          <w:lang w:eastAsia="zh-CN"/>
        </w:rPr>
      </w:pPr>
      <w:r w:rsidRPr="00050583">
        <w:rPr>
          <w:rFonts w:eastAsia="宋体"/>
          <w:i/>
          <w:shd w:val="pct15" w:color="auto" w:fill="FFFFFF"/>
          <w:lang w:eastAsia="zh-CN"/>
        </w:rPr>
        <w:t>Agree on below table for simulation assumption</w:t>
      </w:r>
    </w:p>
    <w:p w:rsidR="005D0E51" w:rsidRPr="00050583" w:rsidRDefault="005D0E51" w:rsidP="00EA6E8B">
      <w:pPr>
        <w:pStyle w:val="afff5"/>
        <w:numPr>
          <w:ilvl w:val="1"/>
          <w:numId w:val="22"/>
        </w:numPr>
        <w:overflowPunct/>
        <w:autoSpaceDE/>
        <w:autoSpaceDN/>
        <w:adjustRightInd/>
        <w:spacing w:after="120"/>
        <w:ind w:firstLineChars="0"/>
        <w:jc w:val="both"/>
        <w:textAlignment w:val="auto"/>
        <w:rPr>
          <w:rFonts w:eastAsia="宋体"/>
          <w:i/>
          <w:shd w:val="pct15" w:color="auto" w:fill="FFFFFF"/>
          <w:lang w:eastAsia="zh-CN"/>
        </w:rPr>
      </w:pPr>
      <w:r w:rsidRPr="00050583">
        <w:rPr>
          <w:rFonts w:eastAsia="宋体"/>
          <w:i/>
          <w:shd w:val="pct15" w:color="auto" w:fill="FFFFFF"/>
          <w:lang w:eastAsia="zh-CN"/>
        </w:rPr>
        <w:t>The carrier leakage can be further discussed</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3499"/>
      </w:tblGrid>
      <w:tr w:rsidR="005D0E51" w:rsidRPr="00EA6E8B" w:rsidTr="003D5D07">
        <w:trPr>
          <w:trHeight w:val="20"/>
          <w:jc w:val="center"/>
        </w:trPr>
        <w:tc>
          <w:tcPr>
            <w:tcW w:w="1957" w:type="pct"/>
            <w:tcBorders>
              <w:top w:val="single" w:sz="8" w:space="0" w:color="auto"/>
              <w:left w:val="single" w:sz="8" w:space="0" w:color="auto"/>
              <w:bottom w:val="single" w:sz="4" w:space="0" w:color="000000"/>
              <w:right w:val="single" w:sz="4" w:space="0" w:color="000000"/>
            </w:tcBorders>
            <w:shd w:val="clear" w:color="auto" w:fill="D9D9D9" w:themeFill="background1" w:themeFillShade="D9"/>
            <w:hideMark/>
          </w:tcPr>
          <w:p w:rsidR="005D0E51" w:rsidRPr="005809E8" w:rsidRDefault="005D0E51" w:rsidP="005809E8">
            <w:pPr>
              <w:keepNext/>
              <w:keepLines/>
              <w:snapToGrid w:val="0"/>
              <w:spacing w:after="0"/>
              <w:jc w:val="both"/>
              <w:rPr>
                <w:rFonts w:eastAsiaTheme="minorEastAsia"/>
                <w:color w:val="000000"/>
              </w:rPr>
            </w:pPr>
            <w:proofErr w:type="spellStart"/>
            <w:r w:rsidRPr="005809E8">
              <w:rPr>
                <w:color w:val="000000"/>
              </w:rPr>
              <w:t>Center</w:t>
            </w:r>
            <w:proofErr w:type="spellEnd"/>
            <w:r w:rsidRPr="005809E8">
              <w:rPr>
                <w:color w:val="000000"/>
              </w:rPr>
              <w:t xml:space="preserve"> frequency</w:t>
            </w:r>
          </w:p>
        </w:tc>
        <w:tc>
          <w:tcPr>
            <w:tcW w:w="3043" w:type="pct"/>
            <w:tcBorders>
              <w:top w:val="single" w:sz="8" w:space="0" w:color="auto"/>
              <w:left w:val="single" w:sz="4" w:space="0" w:color="000000"/>
              <w:bottom w:val="single" w:sz="4" w:space="0" w:color="000000"/>
              <w:right w:val="single" w:sz="8" w:space="0" w:color="auto"/>
            </w:tcBorders>
            <w:hideMark/>
          </w:tcPr>
          <w:p w:rsidR="005D0E51" w:rsidRPr="00EA6E8B" w:rsidRDefault="005D0E51" w:rsidP="00EA6E8B">
            <w:pPr>
              <w:keepNext/>
              <w:keepLines/>
              <w:snapToGrid w:val="0"/>
              <w:spacing w:after="0"/>
              <w:jc w:val="both"/>
              <w:rPr>
                <w:color w:val="000000"/>
              </w:rPr>
            </w:pPr>
            <w:r w:rsidRPr="00EA6E8B">
              <w:rPr>
                <w:color w:val="000000"/>
              </w:rPr>
              <w:t>5.</w:t>
            </w:r>
            <w:r w:rsidRPr="00EA6E8B">
              <w:t>9</w:t>
            </w:r>
            <w:r w:rsidRPr="00EA6E8B">
              <w:rPr>
                <w:color w:val="000000"/>
              </w:rPr>
              <w:t>GHz</w:t>
            </w:r>
          </w:p>
        </w:tc>
      </w:tr>
      <w:tr w:rsidR="005D0E51" w:rsidRPr="00EA6E8B" w:rsidTr="003D5D0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rsidR="005D0E51" w:rsidRPr="00EA6E8B" w:rsidRDefault="005D0E51" w:rsidP="00EA6E8B">
            <w:pPr>
              <w:keepNext/>
              <w:keepLines/>
              <w:snapToGrid w:val="0"/>
              <w:spacing w:after="0"/>
              <w:jc w:val="both"/>
              <w:rPr>
                <w:color w:val="000000"/>
              </w:rPr>
            </w:pPr>
            <w:r w:rsidRPr="00EA6E8B">
              <w:rPr>
                <w:color w:val="000000"/>
              </w:rPr>
              <w:t xml:space="preserve">Bandwidth </w:t>
            </w:r>
          </w:p>
        </w:tc>
        <w:tc>
          <w:tcPr>
            <w:tcW w:w="3043" w:type="pct"/>
            <w:tcBorders>
              <w:top w:val="single" w:sz="4" w:space="0" w:color="000000"/>
              <w:left w:val="single" w:sz="4" w:space="0" w:color="000000"/>
              <w:bottom w:val="single" w:sz="4" w:space="0" w:color="000000"/>
              <w:right w:val="single" w:sz="8" w:space="0" w:color="auto"/>
            </w:tcBorders>
            <w:hideMark/>
          </w:tcPr>
          <w:p w:rsidR="005D0E51" w:rsidRPr="00EA6E8B" w:rsidRDefault="005D0E51" w:rsidP="00EA6E8B">
            <w:pPr>
              <w:keepNext/>
              <w:keepLines/>
              <w:snapToGrid w:val="0"/>
              <w:spacing w:after="0"/>
              <w:jc w:val="both"/>
              <w:rPr>
                <w:color w:val="000000"/>
              </w:rPr>
            </w:pPr>
            <w:r w:rsidRPr="00EA6E8B">
              <w:rPr>
                <w:color w:val="000000"/>
              </w:rPr>
              <w:t>per CC: 10/20/30/40MHz</w:t>
            </w:r>
          </w:p>
          <w:p w:rsidR="005D0E51" w:rsidRPr="00EA6E8B" w:rsidRDefault="005D0E51" w:rsidP="00EA6E8B">
            <w:pPr>
              <w:keepNext/>
              <w:keepLines/>
              <w:snapToGrid w:val="0"/>
              <w:spacing w:after="0"/>
              <w:jc w:val="both"/>
              <w:rPr>
                <w:color w:val="000000"/>
              </w:rPr>
            </w:pPr>
            <w:r w:rsidRPr="00EA6E8B">
              <w:rPr>
                <w:color w:val="000000"/>
              </w:rPr>
              <w:t>Aggregated CBW: Table 5.2.3-1 (up to 70MHz CBW)</w:t>
            </w:r>
          </w:p>
        </w:tc>
      </w:tr>
      <w:tr w:rsidR="005D0E51" w:rsidRPr="00EA6E8B" w:rsidTr="003D5D0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rsidR="005D0E51" w:rsidRPr="00EA6E8B" w:rsidRDefault="005D0E51" w:rsidP="00EA6E8B">
            <w:pPr>
              <w:keepNext/>
              <w:keepLines/>
              <w:snapToGrid w:val="0"/>
              <w:spacing w:after="0"/>
              <w:jc w:val="both"/>
              <w:rPr>
                <w:color w:val="000000"/>
              </w:rPr>
            </w:pPr>
            <w:r w:rsidRPr="00EA6E8B">
              <w:rPr>
                <w:color w:val="000000"/>
              </w:rPr>
              <w:t>Maximum output power for aggregated CBW</w:t>
            </w:r>
          </w:p>
        </w:tc>
        <w:tc>
          <w:tcPr>
            <w:tcW w:w="3043" w:type="pct"/>
            <w:tcBorders>
              <w:top w:val="single" w:sz="4" w:space="0" w:color="000000"/>
              <w:left w:val="single" w:sz="4" w:space="0" w:color="000000"/>
              <w:bottom w:val="single" w:sz="4" w:space="0" w:color="000000"/>
              <w:right w:val="single" w:sz="8" w:space="0" w:color="auto"/>
            </w:tcBorders>
            <w:hideMark/>
          </w:tcPr>
          <w:p w:rsidR="005D0E51" w:rsidRPr="00C41EF4" w:rsidRDefault="005D0E51" w:rsidP="00EA6E8B">
            <w:pPr>
              <w:keepNext/>
              <w:keepLines/>
              <w:snapToGrid w:val="0"/>
              <w:spacing w:after="0"/>
              <w:jc w:val="both"/>
            </w:pPr>
            <w:r w:rsidRPr="00C41EF4">
              <w:t>26dBm</w:t>
            </w:r>
          </w:p>
        </w:tc>
      </w:tr>
      <w:tr w:rsidR="005D0E51" w:rsidRPr="00EA6E8B" w:rsidTr="003D5D0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rsidR="005D0E51" w:rsidRPr="00EA6E8B" w:rsidRDefault="005D0E51" w:rsidP="00EA6E8B">
            <w:pPr>
              <w:keepNext/>
              <w:keepLines/>
              <w:snapToGrid w:val="0"/>
              <w:spacing w:after="0"/>
              <w:jc w:val="both"/>
              <w:rPr>
                <w:color w:val="000000"/>
              </w:rPr>
            </w:pPr>
            <w:r w:rsidRPr="00EA6E8B">
              <w:rPr>
                <w:color w:val="000000"/>
              </w:rPr>
              <w:t>Numerology</w:t>
            </w:r>
          </w:p>
        </w:tc>
        <w:tc>
          <w:tcPr>
            <w:tcW w:w="3043" w:type="pct"/>
            <w:tcBorders>
              <w:top w:val="single" w:sz="4" w:space="0" w:color="000000"/>
              <w:left w:val="single" w:sz="4" w:space="0" w:color="000000"/>
              <w:bottom w:val="single" w:sz="4" w:space="0" w:color="000000"/>
              <w:right w:val="single" w:sz="8" w:space="0" w:color="auto"/>
            </w:tcBorders>
            <w:hideMark/>
          </w:tcPr>
          <w:p w:rsidR="005D0E51" w:rsidRPr="00C41EF4" w:rsidRDefault="005D0E51" w:rsidP="00EA6E8B">
            <w:pPr>
              <w:keepNext/>
              <w:keepLines/>
              <w:snapToGrid w:val="0"/>
              <w:spacing w:after="0"/>
              <w:jc w:val="both"/>
            </w:pPr>
            <w:r w:rsidRPr="00C41EF4">
              <w:t>15 kHz/30kHz/60kHz</w:t>
            </w:r>
          </w:p>
        </w:tc>
      </w:tr>
      <w:tr w:rsidR="005D0E51" w:rsidRPr="00EA6E8B" w:rsidTr="003D5D0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rsidR="005D0E51" w:rsidRPr="00EA6E8B" w:rsidRDefault="005D0E51" w:rsidP="00EA6E8B">
            <w:pPr>
              <w:keepNext/>
              <w:keepLines/>
              <w:snapToGrid w:val="0"/>
              <w:spacing w:after="0"/>
              <w:jc w:val="both"/>
              <w:rPr>
                <w:color w:val="000000"/>
              </w:rPr>
            </w:pPr>
            <w:r w:rsidRPr="00EA6E8B">
              <w:rPr>
                <w:color w:val="000000"/>
              </w:rPr>
              <w:t>Modulation per CC</w:t>
            </w:r>
          </w:p>
        </w:tc>
        <w:tc>
          <w:tcPr>
            <w:tcW w:w="3043" w:type="pct"/>
            <w:tcBorders>
              <w:top w:val="single" w:sz="4" w:space="0" w:color="000000"/>
              <w:left w:val="single" w:sz="4" w:space="0" w:color="000000"/>
              <w:bottom w:val="single" w:sz="4" w:space="0" w:color="000000"/>
              <w:right w:val="single" w:sz="8" w:space="0" w:color="auto"/>
            </w:tcBorders>
            <w:hideMark/>
          </w:tcPr>
          <w:p w:rsidR="005D0E51" w:rsidRPr="00C41EF4" w:rsidRDefault="005D0E51" w:rsidP="00EA6E8B">
            <w:pPr>
              <w:keepNext/>
              <w:keepLines/>
              <w:snapToGrid w:val="0"/>
              <w:spacing w:after="0"/>
              <w:jc w:val="both"/>
            </w:pPr>
            <w:r w:rsidRPr="00C41EF4">
              <w:t>QPSK/16QAM/64QAM/256QAM</w:t>
            </w:r>
          </w:p>
        </w:tc>
      </w:tr>
      <w:tr w:rsidR="005D0E51" w:rsidRPr="00EA6E8B" w:rsidTr="003D5D0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rsidR="005D0E51" w:rsidRPr="00EA6E8B" w:rsidRDefault="005D0E51" w:rsidP="00EA6E8B">
            <w:pPr>
              <w:keepNext/>
              <w:keepLines/>
              <w:snapToGrid w:val="0"/>
              <w:spacing w:after="0"/>
              <w:jc w:val="both"/>
              <w:rPr>
                <w:color w:val="000000"/>
              </w:rPr>
            </w:pPr>
            <w:r w:rsidRPr="00EA6E8B">
              <w:rPr>
                <w:color w:val="000000"/>
              </w:rPr>
              <w:t>Waveform</w:t>
            </w:r>
          </w:p>
        </w:tc>
        <w:tc>
          <w:tcPr>
            <w:tcW w:w="3043" w:type="pct"/>
            <w:tcBorders>
              <w:top w:val="single" w:sz="4" w:space="0" w:color="000000"/>
              <w:left w:val="single" w:sz="4" w:space="0" w:color="000000"/>
              <w:bottom w:val="single" w:sz="4" w:space="0" w:color="000000"/>
              <w:right w:val="single" w:sz="8" w:space="0" w:color="auto"/>
            </w:tcBorders>
            <w:hideMark/>
          </w:tcPr>
          <w:p w:rsidR="005D0E51" w:rsidRPr="00C41EF4" w:rsidRDefault="005D0E51" w:rsidP="00EA6E8B">
            <w:pPr>
              <w:keepNext/>
              <w:keepLines/>
              <w:snapToGrid w:val="0"/>
              <w:spacing w:after="0"/>
              <w:jc w:val="both"/>
            </w:pPr>
            <w:r w:rsidRPr="00C41EF4">
              <w:t>CP-OFDM</w:t>
            </w:r>
          </w:p>
        </w:tc>
      </w:tr>
      <w:tr w:rsidR="005D0E51" w:rsidRPr="00EA6E8B" w:rsidTr="003D5D0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tcPr>
          <w:p w:rsidR="005D0E51" w:rsidRPr="00EA6E8B" w:rsidRDefault="005D0E51" w:rsidP="00EA6E8B">
            <w:pPr>
              <w:keepNext/>
              <w:keepLines/>
              <w:snapToGrid w:val="0"/>
              <w:spacing w:after="0"/>
              <w:jc w:val="both"/>
              <w:rPr>
                <w:rFonts w:eastAsia="Malgun Gothic"/>
                <w:color w:val="000000"/>
                <w:lang w:eastAsia="ko-KR"/>
              </w:rPr>
            </w:pPr>
            <w:r w:rsidRPr="00EA6E8B">
              <w:rPr>
                <w:rFonts w:eastAsia="Malgun Gothic"/>
                <w:color w:val="000000"/>
                <w:lang w:eastAsia="ko-KR"/>
              </w:rPr>
              <w:t>ACLR</w:t>
            </w:r>
          </w:p>
        </w:tc>
        <w:tc>
          <w:tcPr>
            <w:tcW w:w="3043" w:type="pct"/>
            <w:tcBorders>
              <w:top w:val="single" w:sz="4" w:space="0" w:color="000000"/>
              <w:left w:val="single" w:sz="4" w:space="0" w:color="000000"/>
              <w:bottom w:val="single" w:sz="4" w:space="0" w:color="000000"/>
              <w:right w:val="single" w:sz="8" w:space="0" w:color="auto"/>
            </w:tcBorders>
          </w:tcPr>
          <w:p w:rsidR="005D0E51" w:rsidRPr="00C41EF4" w:rsidRDefault="005D0E51" w:rsidP="00EA6E8B">
            <w:pPr>
              <w:keepNext/>
              <w:keepLines/>
              <w:snapToGrid w:val="0"/>
              <w:spacing w:after="0"/>
              <w:jc w:val="both"/>
              <w:rPr>
                <w:rFonts w:eastAsia="Malgun Gothic"/>
                <w:lang w:eastAsia="ko-KR"/>
              </w:rPr>
            </w:pPr>
            <w:r w:rsidRPr="00C41EF4">
              <w:rPr>
                <w:rFonts w:eastAsia="Malgun Gothic"/>
                <w:lang w:eastAsia="ko-KR"/>
              </w:rPr>
              <w:t>31dBc</w:t>
            </w:r>
          </w:p>
        </w:tc>
      </w:tr>
      <w:tr w:rsidR="005D0E51" w:rsidRPr="00EA6E8B" w:rsidTr="003D5D0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rsidR="005D0E51" w:rsidRPr="00EA6E8B" w:rsidRDefault="005D0E51" w:rsidP="00EA6E8B">
            <w:pPr>
              <w:keepNext/>
              <w:keepLines/>
              <w:snapToGrid w:val="0"/>
              <w:spacing w:after="0"/>
              <w:jc w:val="both"/>
              <w:rPr>
                <w:color w:val="000000"/>
              </w:rPr>
            </w:pPr>
            <w:r w:rsidRPr="00EA6E8B">
              <w:rPr>
                <w:color w:val="000000"/>
              </w:rPr>
              <w:t>Carrier leakage</w:t>
            </w:r>
          </w:p>
        </w:tc>
        <w:tc>
          <w:tcPr>
            <w:tcW w:w="3043" w:type="pct"/>
            <w:tcBorders>
              <w:top w:val="single" w:sz="4" w:space="0" w:color="000000"/>
              <w:left w:val="single" w:sz="4" w:space="0" w:color="000000"/>
              <w:bottom w:val="single" w:sz="4" w:space="0" w:color="000000"/>
              <w:right w:val="single" w:sz="8" w:space="0" w:color="auto"/>
            </w:tcBorders>
            <w:hideMark/>
          </w:tcPr>
          <w:p w:rsidR="005D0E51" w:rsidRPr="00C41EF4" w:rsidRDefault="005D0E51" w:rsidP="00EA6E8B">
            <w:pPr>
              <w:keepNext/>
              <w:keepLines/>
              <w:snapToGrid w:val="0"/>
              <w:spacing w:after="0"/>
              <w:jc w:val="both"/>
              <w:rPr>
                <w:strike/>
              </w:rPr>
            </w:pPr>
            <w:r w:rsidRPr="00C41EF4">
              <w:rPr>
                <w:strike/>
              </w:rPr>
              <w:t>25dBc</w:t>
            </w:r>
            <w:r w:rsidR="00EC3EE4" w:rsidRPr="00C41EF4">
              <w:rPr>
                <w:strike/>
              </w:rPr>
              <w:t>???</w:t>
            </w:r>
          </w:p>
        </w:tc>
      </w:tr>
      <w:tr w:rsidR="005D0E51" w:rsidRPr="00EA6E8B" w:rsidTr="003D5D0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rsidR="005D0E51" w:rsidRPr="00EA6E8B" w:rsidRDefault="005D0E51" w:rsidP="00EA6E8B">
            <w:pPr>
              <w:keepNext/>
              <w:keepLines/>
              <w:snapToGrid w:val="0"/>
              <w:spacing w:after="0"/>
              <w:jc w:val="both"/>
              <w:rPr>
                <w:color w:val="000000"/>
              </w:rPr>
            </w:pPr>
            <w:r w:rsidRPr="00EA6E8B">
              <w:rPr>
                <w:color w:val="000000"/>
              </w:rPr>
              <w:t>IQ image</w:t>
            </w:r>
          </w:p>
        </w:tc>
        <w:tc>
          <w:tcPr>
            <w:tcW w:w="3043" w:type="pct"/>
            <w:tcBorders>
              <w:top w:val="single" w:sz="4" w:space="0" w:color="000000"/>
              <w:left w:val="single" w:sz="4" w:space="0" w:color="000000"/>
              <w:bottom w:val="single" w:sz="4" w:space="0" w:color="000000"/>
              <w:right w:val="single" w:sz="8" w:space="0" w:color="auto"/>
            </w:tcBorders>
            <w:hideMark/>
          </w:tcPr>
          <w:p w:rsidR="005D0E51" w:rsidRPr="00C41EF4" w:rsidRDefault="005D0E51" w:rsidP="00EA6E8B">
            <w:pPr>
              <w:keepNext/>
              <w:keepLines/>
              <w:snapToGrid w:val="0"/>
              <w:spacing w:after="0"/>
              <w:jc w:val="both"/>
              <w:rPr>
                <w:strike/>
              </w:rPr>
            </w:pPr>
            <w:r w:rsidRPr="00C41EF4">
              <w:rPr>
                <w:strike/>
              </w:rPr>
              <w:t>34dBc</w:t>
            </w:r>
            <w:r w:rsidR="00EC3EE4" w:rsidRPr="00C41EF4">
              <w:rPr>
                <w:strike/>
              </w:rPr>
              <w:t>???</w:t>
            </w:r>
          </w:p>
        </w:tc>
      </w:tr>
      <w:tr w:rsidR="005D0E51" w:rsidRPr="00EA6E8B" w:rsidTr="003D5D07">
        <w:trPr>
          <w:trHeight w:val="20"/>
          <w:jc w:val="center"/>
        </w:trPr>
        <w:tc>
          <w:tcPr>
            <w:tcW w:w="1957"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rsidR="005D0E51" w:rsidRPr="00EA6E8B" w:rsidRDefault="005D0E51" w:rsidP="00EA6E8B">
            <w:pPr>
              <w:keepNext/>
              <w:keepLines/>
              <w:snapToGrid w:val="0"/>
              <w:spacing w:after="0"/>
              <w:jc w:val="both"/>
              <w:rPr>
                <w:color w:val="000000"/>
              </w:rPr>
            </w:pPr>
            <w:r w:rsidRPr="00EA6E8B">
              <w:rPr>
                <w:color w:val="000000"/>
              </w:rPr>
              <w:t>CIM3</w:t>
            </w:r>
          </w:p>
        </w:tc>
        <w:tc>
          <w:tcPr>
            <w:tcW w:w="3043" w:type="pct"/>
            <w:tcBorders>
              <w:top w:val="single" w:sz="4" w:space="0" w:color="000000"/>
              <w:left w:val="single" w:sz="4" w:space="0" w:color="000000"/>
              <w:bottom w:val="single" w:sz="4" w:space="0" w:color="000000"/>
              <w:right w:val="single" w:sz="8" w:space="0" w:color="auto"/>
            </w:tcBorders>
            <w:hideMark/>
          </w:tcPr>
          <w:p w:rsidR="005D0E51" w:rsidRPr="00C41EF4" w:rsidRDefault="005D0E51" w:rsidP="00EA6E8B">
            <w:pPr>
              <w:keepNext/>
              <w:keepLines/>
              <w:snapToGrid w:val="0"/>
              <w:spacing w:after="0"/>
              <w:jc w:val="both"/>
            </w:pPr>
            <w:r w:rsidRPr="00C41EF4">
              <w:t>60dBc</w:t>
            </w:r>
          </w:p>
        </w:tc>
      </w:tr>
      <w:tr w:rsidR="005D0E51" w:rsidRPr="00EA6E8B" w:rsidTr="003D5D07">
        <w:trPr>
          <w:trHeight w:val="20"/>
          <w:jc w:val="center"/>
        </w:trPr>
        <w:tc>
          <w:tcPr>
            <w:tcW w:w="1957" w:type="pct"/>
            <w:tcBorders>
              <w:top w:val="single" w:sz="4" w:space="0" w:color="000000"/>
              <w:left w:val="single" w:sz="8" w:space="0" w:color="auto"/>
              <w:bottom w:val="single" w:sz="8" w:space="0" w:color="auto"/>
              <w:right w:val="single" w:sz="4" w:space="0" w:color="000000"/>
            </w:tcBorders>
            <w:shd w:val="clear" w:color="auto" w:fill="D9D9D9" w:themeFill="background1" w:themeFillShade="D9"/>
            <w:hideMark/>
          </w:tcPr>
          <w:p w:rsidR="005D0E51" w:rsidRPr="00EA6E8B" w:rsidRDefault="005D0E51" w:rsidP="00EA6E8B">
            <w:pPr>
              <w:keepNext/>
              <w:keepLines/>
              <w:snapToGrid w:val="0"/>
              <w:spacing w:after="0"/>
              <w:jc w:val="both"/>
              <w:rPr>
                <w:color w:val="000000"/>
              </w:rPr>
            </w:pPr>
            <w:r w:rsidRPr="00EA6E8B">
              <w:rPr>
                <w:color w:val="000000"/>
              </w:rPr>
              <w:t>PA calibration</w:t>
            </w:r>
          </w:p>
        </w:tc>
        <w:tc>
          <w:tcPr>
            <w:tcW w:w="3043" w:type="pct"/>
            <w:tcBorders>
              <w:top w:val="single" w:sz="4" w:space="0" w:color="000000"/>
              <w:left w:val="single" w:sz="4" w:space="0" w:color="000000"/>
              <w:bottom w:val="single" w:sz="8" w:space="0" w:color="auto"/>
              <w:right w:val="single" w:sz="8" w:space="0" w:color="auto"/>
            </w:tcBorders>
            <w:hideMark/>
          </w:tcPr>
          <w:p w:rsidR="005D0E51" w:rsidRPr="00C41EF4" w:rsidRDefault="005D0E51" w:rsidP="00EA6E8B">
            <w:pPr>
              <w:keepNext/>
              <w:keepLines/>
              <w:snapToGrid w:val="0"/>
              <w:spacing w:after="0"/>
              <w:jc w:val="both"/>
            </w:pPr>
            <w:r w:rsidRPr="00C41EF4">
              <w:t>PA calibrated to deliver 30dBc ACLR for a fully allocated RBs in 20MHz QPSK DFT- S-OFDM waveform at 1 dB MPR.</w:t>
            </w:r>
          </w:p>
          <w:p w:rsidR="005D0E51" w:rsidRPr="00C41EF4" w:rsidRDefault="005D0E51" w:rsidP="00EA6E8B">
            <w:pPr>
              <w:keepNext/>
              <w:keepLines/>
              <w:snapToGrid w:val="0"/>
              <w:spacing w:after="0"/>
              <w:jc w:val="both"/>
              <w:rPr>
                <w:b/>
              </w:rPr>
            </w:pPr>
            <w:r w:rsidRPr="00C41EF4">
              <w:t>This is based to share PA between LTE V2X and NR V2X at 5.9GHz as worst case.</w:t>
            </w:r>
          </w:p>
        </w:tc>
      </w:tr>
    </w:tbl>
    <w:p w:rsidR="00EC3EE4" w:rsidRPr="00EA6E8B" w:rsidRDefault="00EC3EE4" w:rsidP="00EA6E8B">
      <w:pPr>
        <w:jc w:val="both"/>
        <w:rPr>
          <w:rFonts w:eastAsia="等线"/>
          <w:lang w:eastAsia="zh-CN"/>
        </w:rPr>
      </w:pPr>
    </w:p>
    <w:p w:rsidR="00DB75B6" w:rsidRPr="00050583" w:rsidRDefault="00EC3EE4" w:rsidP="00EA6E8B">
      <w:pPr>
        <w:jc w:val="both"/>
        <w:rPr>
          <w:rFonts w:eastAsia="等线"/>
          <w:b/>
          <w:lang w:eastAsia="zh-CN"/>
        </w:rPr>
      </w:pPr>
      <w:r w:rsidRPr="00050583">
        <w:rPr>
          <w:rFonts w:eastAsia="等线"/>
          <w:b/>
          <w:lang w:eastAsia="zh-CN"/>
        </w:rPr>
        <w:t>Proposal</w:t>
      </w:r>
      <w:r w:rsidR="00C05385" w:rsidRPr="00050583">
        <w:rPr>
          <w:rFonts w:eastAsia="等线"/>
          <w:b/>
          <w:lang w:eastAsia="zh-CN"/>
        </w:rPr>
        <w:t xml:space="preserve"> 1</w:t>
      </w:r>
      <w:r w:rsidRPr="00050583">
        <w:rPr>
          <w:rFonts w:eastAsia="等线"/>
          <w:b/>
          <w:lang w:eastAsia="zh-CN"/>
        </w:rPr>
        <w:t xml:space="preserve">: To reuse the assumption of </w:t>
      </w:r>
      <w:r w:rsidR="00186FE8" w:rsidRPr="00050583">
        <w:rPr>
          <w:rFonts w:eastAsia="等线"/>
          <w:b/>
          <w:lang w:eastAsia="zh-CN"/>
        </w:rPr>
        <w:t>Carrier leakage 34dBc and IQ image 25dBc</w:t>
      </w:r>
      <w:r w:rsidRPr="00050583">
        <w:rPr>
          <w:rFonts w:eastAsia="等线"/>
          <w:b/>
          <w:lang w:eastAsia="zh-CN"/>
        </w:rPr>
        <w:t xml:space="preserve"> for PC2 SL intra-band contiguous CA.</w:t>
      </w:r>
    </w:p>
    <w:p w:rsidR="00C05385" w:rsidRPr="00C05385" w:rsidRDefault="00C05385" w:rsidP="00E106E5">
      <w:pPr>
        <w:pStyle w:val="2"/>
        <w:spacing w:after="240"/>
        <w:rPr>
          <w:rFonts w:eastAsia="等线"/>
          <w:lang w:eastAsia="zh-CN"/>
        </w:rPr>
      </w:pPr>
      <w:r>
        <w:rPr>
          <w:rFonts w:eastAsia="等线"/>
          <w:lang w:eastAsia="zh-CN"/>
        </w:rPr>
        <w:t>Other Tx RF requirements</w:t>
      </w:r>
    </w:p>
    <w:p w:rsidR="00CA5582" w:rsidRDefault="00CA5582" w:rsidP="005809E8">
      <w:pPr>
        <w:jc w:val="both"/>
        <w:rPr>
          <w:rFonts w:eastAsia="等线"/>
          <w:lang w:eastAsia="zh-CN"/>
        </w:rPr>
      </w:pPr>
      <w:r>
        <w:rPr>
          <w:rFonts w:eastAsia="等线"/>
          <w:lang w:eastAsia="zh-CN"/>
        </w:rPr>
        <w:t xml:space="preserve">Usually, SAR issue is essential for HPUE topics. However, we never specified any SAR related requirement for SL. For example, for </w:t>
      </w:r>
      <w:r>
        <w:rPr>
          <w:rFonts w:eastAsia="等线" w:hint="eastAsia"/>
          <w:lang w:eastAsia="zh-CN"/>
        </w:rPr>
        <w:t>band</w:t>
      </w:r>
      <w:r>
        <w:rPr>
          <w:rFonts w:eastAsia="等线"/>
          <w:lang w:eastAsia="zh-CN"/>
        </w:rPr>
        <w:t xml:space="preserve"> n47, HPUE PC2 is supported, however, there is no SAR related requirements. One reason is that, SL is not for handheld UE form factor, the RF emission will not be closely adjacent to human organ like Handheld UE did. For PC2 SL intra-band contiguous CA, we </w:t>
      </w:r>
      <w:r w:rsidR="005809E8">
        <w:rPr>
          <w:rFonts w:eastAsia="等线"/>
          <w:lang w:eastAsia="zh-CN"/>
        </w:rPr>
        <w:t>think</w:t>
      </w:r>
      <w:r>
        <w:rPr>
          <w:rFonts w:eastAsia="等线"/>
          <w:lang w:eastAsia="zh-CN"/>
        </w:rPr>
        <w:t xml:space="preserve"> </w:t>
      </w:r>
      <w:r w:rsidR="005809E8">
        <w:rPr>
          <w:rFonts w:eastAsia="等线"/>
          <w:lang w:eastAsia="zh-CN"/>
        </w:rPr>
        <w:t>there will be</w:t>
      </w:r>
      <w:r>
        <w:rPr>
          <w:rFonts w:eastAsia="等线"/>
          <w:lang w:eastAsia="zh-CN"/>
        </w:rPr>
        <w:t xml:space="preserve"> no need to consider SAR issues.</w:t>
      </w:r>
    </w:p>
    <w:p w:rsidR="00CA5582" w:rsidRPr="00050583" w:rsidRDefault="00CA5582" w:rsidP="00E106E5">
      <w:pPr>
        <w:rPr>
          <w:rFonts w:eastAsia="等线"/>
          <w:b/>
          <w:lang w:eastAsia="zh-CN"/>
        </w:rPr>
      </w:pPr>
      <w:r w:rsidRPr="00050583">
        <w:rPr>
          <w:rFonts w:eastAsia="等线"/>
          <w:b/>
          <w:lang w:eastAsia="zh-CN"/>
        </w:rPr>
        <w:t xml:space="preserve">Observation </w:t>
      </w:r>
      <w:r w:rsidR="00C05385" w:rsidRPr="00050583">
        <w:rPr>
          <w:rFonts w:eastAsia="等线"/>
          <w:b/>
          <w:lang w:eastAsia="zh-CN"/>
        </w:rPr>
        <w:t>3</w:t>
      </w:r>
      <w:r w:rsidRPr="00050583">
        <w:rPr>
          <w:rFonts w:eastAsia="等线" w:hint="eastAsia"/>
          <w:b/>
          <w:lang w:eastAsia="zh-CN"/>
        </w:rPr>
        <w:t>:</w:t>
      </w:r>
      <w:r w:rsidRPr="00050583">
        <w:rPr>
          <w:rFonts w:eastAsia="等线"/>
          <w:b/>
          <w:lang w:eastAsia="zh-CN"/>
        </w:rPr>
        <w:t xml:space="preserve"> there will be no SAR related issues for</w:t>
      </w:r>
      <w:r w:rsidR="00EA6E8B" w:rsidRPr="00050583">
        <w:rPr>
          <w:rFonts w:eastAsia="等线"/>
          <w:b/>
          <w:lang w:eastAsia="zh-CN"/>
        </w:rPr>
        <w:t xml:space="preserve"> PC2</w:t>
      </w:r>
      <w:r w:rsidRPr="00050583">
        <w:rPr>
          <w:rFonts w:eastAsia="等线"/>
          <w:b/>
          <w:lang w:eastAsia="zh-CN"/>
        </w:rPr>
        <w:t xml:space="preserve"> SL intra-band CA.</w:t>
      </w:r>
    </w:p>
    <w:p w:rsidR="00186FE8" w:rsidRDefault="00EC3EE4" w:rsidP="005809E8">
      <w:pPr>
        <w:jc w:val="both"/>
        <w:rPr>
          <w:rFonts w:eastAsia="等线"/>
          <w:lang w:eastAsia="zh-CN"/>
        </w:rPr>
      </w:pPr>
      <w:bookmarkStart w:id="4" w:name="_Hlk166435983"/>
      <w:r>
        <w:rPr>
          <w:rFonts w:eastAsia="等线"/>
          <w:lang w:eastAsia="zh-CN"/>
        </w:rPr>
        <w:lastRenderedPageBreak/>
        <w:t>For o</w:t>
      </w:r>
      <w:r w:rsidR="00186FE8">
        <w:rPr>
          <w:rFonts w:eastAsia="等线"/>
          <w:lang w:eastAsia="zh-CN"/>
        </w:rPr>
        <w:t>ther Tx requirements</w:t>
      </w:r>
      <w:r>
        <w:rPr>
          <w:rFonts w:eastAsia="等线"/>
          <w:lang w:eastAsia="zh-CN"/>
        </w:rPr>
        <w:t xml:space="preserve"> than </w:t>
      </w:r>
      <w:r>
        <w:rPr>
          <w:rFonts w:eastAsia="等线" w:hint="eastAsia"/>
          <w:lang w:eastAsia="zh-CN"/>
        </w:rPr>
        <w:t>maximum</w:t>
      </w:r>
      <w:r>
        <w:rPr>
          <w:rFonts w:eastAsia="等线"/>
          <w:lang w:eastAsia="zh-CN"/>
        </w:rPr>
        <w:t xml:space="preserve"> </w:t>
      </w:r>
      <w:r>
        <w:rPr>
          <w:rFonts w:eastAsia="等线" w:hint="eastAsia"/>
          <w:lang w:eastAsia="zh-CN"/>
        </w:rPr>
        <w:t>out</w:t>
      </w:r>
      <w:r>
        <w:rPr>
          <w:rFonts w:eastAsia="等线"/>
          <w:lang w:eastAsia="zh-CN"/>
        </w:rPr>
        <w:t xml:space="preserve">put power and MPR requirements, </w:t>
      </w:r>
      <w:r>
        <w:rPr>
          <w:rFonts w:eastAsia="等线" w:hint="eastAsia"/>
          <w:lang w:eastAsia="zh-CN"/>
        </w:rPr>
        <w:t>they</w:t>
      </w:r>
      <w:r>
        <w:rPr>
          <w:rFonts w:eastAsia="等线"/>
          <w:lang w:eastAsia="zh-CN"/>
        </w:rPr>
        <w:t xml:space="preserve"> can be reused from PC3 SL intra-band contiguous CA.</w:t>
      </w:r>
      <w:r w:rsidR="007674D5">
        <w:rPr>
          <w:rFonts w:eastAsia="等线"/>
          <w:lang w:eastAsia="zh-CN"/>
        </w:rPr>
        <w:t xml:space="preserve"> Currently, other Tx requirements for PC3 SL intra-band contiguous CA are described as power class independent. We checked and these Tx requirements for PC3 intra-band contiguous CA can be reused for PC2 intra-band contiguous CA.</w:t>
      </w:r>
    </w:p>
    <w:p w:rsidR="00186FE8" w:rsidRDefault="008E6467" w:rsidP="005809E8">
      <w:pPr>
        <w:pStyle w:val="afff5"/>
        <w:numPr>
          <w:ilvl w:val="0"/>
          <w:numId w:val="24"/>
        </w:numPr>
        <w:ind w:firstLineChars="0"/>
        <w:jc w:val="both"/>
        <w:rPr>
          <w:rFonts w:eastAsia="等线"/>
          <w:lang w:eastAsia="zh-CN"/>
        </w:rPr>
      </w:pPr>
      <w:proofErr w:type="spellStart"/>
      <w:r>
        <w:rPr>
          <w:rFonts w:eastAsia="等线"/>
          <w:lang w:eastAsia="zh-CN"/>
        </w:rPr>
        <w:t>P</w:t>
      </w:r>
      <w:r>
        <w:rPr>
          <w:rFonts w:eastAsia="等线" w:hint="eastAsia"/>
          <w:lang w:eastAsia="zh-CN"/>
        </w:rPr>
        <w:t>cmax</w:t>
      </w:r>
      <w:proofErr w:type="spellEnd"/>
      <w:r>
        <w:rPr>
          <w:rFonts w:eastAsia="等线"/>
          <w:lang w:eastAsia="zh-CN"/>
        </w:rPr>
        <w:t xml:space="preserve"> for SL CA</w:t>
      </w:r>
    </w:p>
    <w:p w:rsidR="008E6467" w:rsidRDefault="008E6467" w:rsidP="005809E8">
      <w:pPr>
        <w:pStyle w:val="afff5"/>
        <w:numPr>
          <w:ilvl w:val="0"/>
          <w:numId w:val="24"/>
        </w:numPr>
        <w:ind w:firstLineChars="0"/>
        <w:jc w:val="both"/>
        <w:rPr>
          <w:rFonts w:eastAsia="等线"/>
          <w:lang w:eastAsia="zh-CN"/>
        </w:rPr>
      </w:pPr>
      <w:r>
        <w:rPr>
          <w:rFonts w:eastAsia="等线"/>
          <w:lang w:eastAsia="zh-CN"/>
        </w:rPr>
        <w:t xml:space="preserve">Minimum output / </w:t>
      </w:r>
      <w:r w:rsidR="00C05385">
        <w:rPr>
          <w:rFonts w:eastAsia="等线"/>
          <w:lang w:eastAsia="zh-CN"/>
        </w:rPr>
        <w:t>transmit</w:t>
      </w:r>
      <w:r>
        <w:rPr>
          <w:rFonts w:eastAsia="等线"/>
          <w:lang w:eastAsia="zh-CN"/>
        </w:rPr>
        <w:t xml:space="preserve"> OFF power /ON/OFF time mask</w:t>
      </w:r>
    </w:p>
    <w:p w:rsidR="008E6467" w:rsidRDefault="008E6467" w:rsidP="005809E8">
      <w:pPr>
        <w:pStyle w:val="afff5"/>
        <w:numPr>
          <w:ilvl w:val="0"/>
          <w:numId w:val="24"/>
        </w:numPr>
        <w:ind w:firstLineChars="0"/>
        <w:jc w:val="both"/>
        <w:rPr>
          <w:rFonts w:eastAsia="等线"/>
          <w:lang w:eastAsia="zh-CN"/>
        </w:rPr>
      </w:pPr>
      <w:r>
        <w:rPr>
          <w:rFonts w:eastAsia="等线"/>
          <w:lang w:eastAsia="zh-CN"/>
        </w:rPr>
        <w:t>Power control</w:t>
      </w:r>
    </w:p>
    <w:p w:rsidR="008E6467" w:rsidRDefault="008E6467" w:rsidP="005809E8">
      <w:pPr>
        <w:pStyle w:val="afff5"/>
        <w:numPr>
          <w:ilvl w:val="0"/>
          <w:numId w:val="24"/>
        </w:numPr>
        <w:ind w:firstLineChars="0"/>
        <w:jc w:val="both"/>
        <w:rPr>
          <w:rFonts w:eastAsia="等线"/>
          <w:lang w:eastAsia="zh-CN"/>
        </w:rPr>
      </w:pPr>
      <w:r>
        <w:rPr>
          <w:rFonts w:eastAsia="等线"/>
          <w:lang w:eastAsia="zh-CN"/>
        </w:rPr>
        <w:t>Transmit signal quality</w:t>
      </w:r>
    </w:p>
    <w:p w:rsidR="008E6467" w:rsidRDefault="008E6467" w:rsidP="005809E8">
      <w:pPr>
        <w:pStyle w:val="afff5"/>
        <w:numPr>
          <w:ilvl w:val="0"/>
          <w:numId w:val="24"/>
        </w:numPr>
        <w:ind w:firstLineChars="0"/>
        <w:jc w:val="both"/>
        <w:rPr>
          <w:rFonts w:eastAsia="等线"/>
          <w:lang w:eastAsia="zh-CN"/>
        </w:rPr>
      </w:pPr>
      <w:r>
        <w:rPr>
          <w:rFonts w:eastAsia="等线"/>
          <w:lang w:eastAsia="zh-CN"/>
        </w:rPr>
        <w:t>SEM/ACLR</w:t>
      </w:r>
    </w:p>
    <w:p w:rsidR="008E6467" w:rsidRDefault="008E6467" w:rsidP="005809E8">
      <w:pPr>
        <w:pStyle w:val="afff5"/>
        <w:numPr>
          <w:ilvl w:val="0"/>
          <w:numId w:val="24"/>
        </w:numPr>
        <w:ind w:firstLineChars="0"/>
        <w:jc w:val="both"/>
        <w:rPr>
          <w:rFonts w:eastAsia="等线"/>
          <w:lang w:eastAsia="zh-CN"/>
        </w:rPr>
      </w:pPr>
      <w:r>
        <w:rPr>
          <w:rFonts w:eastAsia="等线"/>
          <w:lang w:eastAsia="zh-CN"/>
        </w:rPr>
        <w:t>Spurious emissions</w:t>
      </w:r>
    </w:p>
    <w:p w:rsidR="008E6467" w:rsidRPr="00186FE8" w:rsidRDefault="008E6467" w:rsidP="005809E8">
      <w:pPr>
        <w:pStyle w:val="afff5"/>
        <w:numPr>
          <w:ilvl w:val="0"/>
          <w:numId w:val="24"/>
        </w:numPr>
        <w:ind w:firstLineChars="0"/>
        <w:jc w:val="both"/>
        <w:rPr>
          <w:rFonts w:eastAsia="等线"/>
          <w:lang w:eastAsia="zh-CN"/>
        </w:rPr>
      </w:pPr>
      <w:r>
        <w:rPr>
          <w:rFonts w:eastAsia="等线"/>
          <w:lang w:eastAsia="zh-CN"/>
        </w:rPr>
        <w:t>Transmit intermodulation</w:t>
      </w:r>
    </w:p>
    <w:bookmarkEnd w:id="4"/>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C05385">
        <w:rPr>
          <w:rFonts w:eastAsia="宋体"/>
          <w:lang w:eastAsia="zh-CN"/>
        </w:rPr>
        <w:t>Tx</w:t>
      </w:r>
      <w:r w:rsidR="003D7421">
        <w:rPr>
          <w:rFonts w:eastAsia="宋体"/>
          <w:lang w:eastAsia="zh-CN"/>
        </w:rPr>
        <w:t xml:space="preserve"> RF</w:t>
      </w:r>
      <w:r w:rsidR="00C05385">
        <w:rPr>
          <w:rFonts w:eastAsia="宋体"/>
          <w:lang w:eastAsia="zh-CN"/>
        </w:rPr>
        <w:t xml:space="preserve"> requirements</w:t>
      </w:r>
      <w:r w:rsidR="00697375" w:rsidRPr="00697375">
        <w:rPr>
          <w:rFonts w:eastAsia="宋体"/>
          <w:lang w:eastAsia="zh-CN"/>
        </w:rPr>
        <w:t xml:space="preserve"> for </w:t>
      </w:r>
      <w:r w:rsidR="003D7421">
        <w:rPr>
          <w:rFonts w:eastAsia="宋体"/>
          <w:lang w:eastAsia="zh-CN"/>
        </w:rPr>
        <w:t>SL intra-band contiguous CA</w:t>
      </w:r>
      <w:r w:rsidR="00925858">
        <w:rPr>
          <w:rFonts w:eastAsia="宋体"/>
          <w:lang w:eastAsia="zh-CN"/>
        </w:rPr>
        <w:t>. The following observations and proposals are made:</w:t>
      </w:r>
    </w:p>
    <w:p w:rsidR="00C05385" w:rsidRPr="0053754F" w:rsidRDefault="00C05385" w:rsidP="00C05385">
      <w:pPr>
        <w:jc w:val="both"/>
        <w:rPr>
          <w:rFonts w:eastAsia="等线"/>
          <w:b/>
          <w:lang w:eastAsia="zh-CN"/>
        </w:rPr>
      </w:pPr>
      <w:r w:rsidRPr="0053754F">
        <w:rPr>
          <w:rFonts w:eastAsia="等线"/>
          <w:b/>
          <w:lang w:eastAsia="zh-CN"/>
        </w:rPr>
        <w:t xml:space="preserve">Observation 1: </w:t>
      </w:r>
      <w:r w:rsidRPr="00C41EF4">
        <w:rPr>
          <w:rFonts w:eastAsia="等线"/>
          <w:lang w:eastAsia="zh-CN"/>
        </w:rPr>
        <w:t xml:space="preserve">The reverse IMD introduced by two Tx is difficult to simulated if </w:t>
      </w:r>
      <w:r w:rsidRPr="00C41EF4">
        <w:rPr>
          <w:rFonts w:eastAsia="等线" w:hint="eastAsia"/>
          <w:lang w:eastAsia="zh-CN"/>
        </w:rPr>
        <w:t>Option</w:t>
      </w:r>
      <w:r w:rsidRPr="00C41EF4">
        <w:rPr>
          <w:rFonts w:eastAsia="等线"/>
          <w:lang w:eastAsia="zh-CN"/>
        </w:rPr>
        <w:t>3 (</w:t>
      </w:r>
      <w:r w:rsidRPr="00C41EF4">
        <w:rPr>
          <w:lang w:eastAsia="zh-CN"/>
        </w:rPr>
        <w:t>2PA + 1LO</w:t>
      </w:r>
      <w:r w:rsidRPr="00C41EF4">
        <w:rPr>
          <w:rFonts w:eastAsia="等线"/>
          <w:lang w:eastAsia="zh-CN"/>
        </w:rPr>
        <w:t>) is adopted for SL contiguous CA.</w:t>
      </w:r>
      <w:r w:rsidRPr="0053754F">
        <w:rPr>
          <w:rFonts w:eastAsia="等线"/>
          <w:b/>
          <w:lang w:eastAsia="zh-CN"/>
        </w:rPr>
        <w:t xml:space="preserve"> </w:t>
      </w:r>
      <w:r w:rsidRPr="0053754F">
        <w:rPr>
          <w:rFonts w:eastAsia="等线"/>
          <w:b/>
          <w:lang w:eastAsia="zh-CN"/>
        </w:rPr>
        <w:br/>
        <w:t xml:space="preserve">Observation 2: </w:t>
      </w:r>
      <w:r w:rsidRPr="00C41EF4">
        <w:rPr>
          <w:rFonts w:eastAsia="等线"/>
          <w:lang w:eastAsia="zh-CN"/>
        </w:rPr>
        <w:t>Measurements may be needed for deriving the MPR based on Option 3 (</w:t>
      </w:r>
      <w:r w:rsidRPr="00C41EF4">
        <w:rPr>
          <w:lang w:eastAsia="zh-CN"/>
        </w:rPr>
        <w:t>2PA + 1LO</w:t>
      </w:r>
      <w:r w:rsidRPr="00C41EF4">
        <w:rPr>
          <w:rFonts w:eastAsia="等线"/>
          <w:lang w:eastAsia="zh-CN"/>
        </w:rPr>
        <w:t>) for SL contiguous CA.</w:t>
      </w:r>
    </w:p>
    <w:p w:rsidR="00C05385" w:rsidRPr="00EC3EE4" w:rsidRDefault="00C05385" w:rsidP="00C05385">
      <w:pPr>
        <w:rPr>
          <w:rFonts w:eastAsia="等线"/>
          <w:b/>
          <w:lang w:eastAsia="zh-CN"/>
        </w:rPr>
      </w:pPr>
      <w:r w:rsidRPr="00EC3EE4">
        <w:rPr>
          <w:rFonts w:eastAsia="等线" w:hint="eastAsia"/>
          <w:b/>
          <w:lang w:eastAsia="zh-CN"/>
        </w:rPr>
        <w:t>Proposal</w:t>
      </w:r>
      <w:r>
        <w:rPr>
          <w:rFonts w:eastAsia="等线"/>
          <w:b/>
          <w:lang w:eastAsia="zh-CN"/>
        </w:rPr>
        <w:t xml:space="preserve"> 1</w:t>
      </w:r>
      <w:r w:rsidRPr="00EC3EE4">
        <w:rPr>
          <w:rFonts w:eastAsia="等线" w:hint="eastAsia"/>
          <w:b/>
          <w:lang w:eastAsia="zh-CN"/>
        </w:rPr>
        <w:t>:</w:t>
      </w:r>
      <w:r w:rsidRPr="00EC3EE4">
        <w:rPr>
          <w:rFonts w:eastAsia="等线"/>
          <w:b/>
          <w:lang w:eastAsia="zh-CN"/>
        </w:rPr>
        <w:t xml:space="preserve"> </w:t>
      </w:r>
      <w:r w:rsidRPr="00C41EF4">
        <w:rPr>
          <w:rFonts w:eastAsia="等线"/>
          <w:lang w:eastAsia="zh-CN"/>
        </w:rPr>
        <w:t xml:space="preserve">To reuse the assumption of </w:t>
      </w:r>
      <w:r w:rsidRPr="00C41EF4">
        <w:rPr>
          <w:rFonts w:eastAsia="等线" w:hint="eastAsia"/>
          <w:lang w:eastAsia="zh-CN"/>
        </w:rPr>
        <w:t>Carrier</w:t>
      </w:r>
      <w:r w:rsidRPr="00C41EF4">
        <w:rPr>
          <w:rFonts w:eastAsia="等线"/>
          <w:lang w:eastAsia="zh-CN"/>
        </w:rPr>
        <w:t xml:space="preserve"> leakag</w:t>
      </w:r>
      <w:r w:rsidRPr="00C41EF4">
        <w:rPr>
          <w:rFonts w:eastAsia="等线" w:hint="eastAsia"/>
          <w:lang w:eastAsia="zh-CN"/>
        </w:rPr>
        <w:t>e</w:t>
      </w:r>
      <w:r w:rsidRPr="00C41EF4">
        <w:rPr>
          <w:rFonts w:eastAsia="等线"/>
          <w:lang w:eastAsia="zh-CN"/>
        </w:rPr>
        <w:t xml:space="preserve"> </w:t>
      </w:r>
      <w:r w:rsidRPr="00C41EF4">
        <w:rPr>
          <w:rFonts w:eastAsia="等线" w:hint="eastAsia"/>
          <w:lang w:eastAsia="zh-CN"/>
        </w:rPr>
        <w:t>3</w:t>
      </w:r>
      <w:r w:rsidRPr="00C41EF4">
        <w:rPr>
          <w:rFonts w:eastAsia="等线"/>
          <w:lang w:eastAsia="zh-CN"/>
        </w:rPr>
        <w:t>4</w:t>
      </w:r>
      <w:r w:rsidRPr="00C41EF4">
        <w:rPr>
          <w:rFonts w:eastAsia="等线" w:hint="eastAsia"/>
          <w:lang w:eastAsia="zh-CN"/>
        </w:rPr>
        <w:t>d</w:t>
      </w:r>
      <w:r w:rsidRPr="00C41EF4">
        <w:rPr>
          <w:rFonts w:eastAsia="等线"/>
          <w:lang w:eastAsia="zh-CN"/>
        </w:rPr>
        <w:t xml:space="preserve">Bc and IQ image 25dBc for PC2 SL intra-band contiguous </w:t>
      </w:r>
      <w:r w:rsidRPr="00C41EF4">
        <w:rPr>
          <w:rFonts w:eastAsia="等线" w:hint="eastAsia"/>
          <w:lang w:eastAsia="zh-CN"/>
        </w:rPr>
        <w:t>CA.</w:t>
      </w:r>
    </w:p>
    <w:p w:rsidR="00C05385" w:rsidRPr="00CA5582" w:rsidRDefault="00C05385" w:rsidP="00C05385">
      <w:pPr>
        <w:rPr>
          <w:rFonts w:eastAsia="等线"/>
          <w:b/>
          <w:lang w:eastAsia="zh-CN"/>
        </w:rPr>
      </w:pPr>
      <w:r w:rsidRPr="00CA5582">
        <w:rPr>
          <w:rFonts w:eastAsia="等线"/>
          <w:b/>
          <w:lang w:eastAsia="zh-CN"/>
        </w:rPr>
        <w:t xml:space="preserve">Observation </w:t>
      </w:r>
      <w:r>
        <w:rPr>
          <w:rFonts w:eastAsia="等线"/>
          <w:b/>
          <w:lang w:eastAsia="zh-CN"/>
        </w:rPr>
        <w:t>3</w:t>
      </w:r>
      <w:r w:rsidRPr="00CA5582">
        <w:rPr>
          <w:rFonts w:eastAsia="等线" w:hint="eastAsia"/>
          <w:b/>
          <w:lang w:eastAsia="zh-CN"/>
        </w:rPr>
        <w:t>:</w:t>
      </w:r>
      <w:r w:rsidRPr="00CA5582">
        <w:rPr>
          <w:rFonts w:eastAsia="等线"/>
          <w:b/>
          <w:lang w:eastAsia="zh-CN"/>
        </w:rPr>
        <w:t xml:space="preserve"> </w:t>
      </w:r>
      <w:r w:rsidRPr="00C41EF4">
        <w:rPr>
          <w:rFonts w:eastAsia="等线"/>
          <w:lang w:eastAsia="zh-CN"/>
        </w:rPr>
        <w:t xml:space="preserve">There will be no SAR related issues for </w:t>
      </w:r>
      <w:r w:rsidR="00EA6E8B" w:rsidRPr="00C41EF4">
        <w:rPr>
          <w:rFonts w:eastAsia="等线"/>
          <w:lang w:eastAsia="zh-CN"/>
        </w:rPr>
        <w:t xml:space="preserve">PC2 </w:t>
      </w:r>
      <w:r w:rsidRPr="00C41EF4">
        <w:rPr>
          <w:rFonts w:eastAsia="等线"/>
          <w:lang w:eastAsia="zh-CN"/>
        </w:rPr>
        <w:t>SL intra-band CA.</w:t>
      </w:r>
    </w:p>
    <w:p w:rsidR="00C05385" w:rsidRPr="00C41EF4" w:rsidRDefault="00C05385" w:rsidP="00C05385">
      <w:pPr>
        <w:rPr>
          <w:rFonts w:eastAsia="等线"/>
          <w:lang w:eastAsia="zh-CN"/>
        </w:rPr>
      </w:pPr>
      <w:r w:rsidRPr="00C05385">
        <w:rPr>
          <w:rFonts w:eastAsia="等线"/>
          <w:b/>
          <w:lang w:eastAsia="zh-CN"/>
        </w:rPr>
        <w:t xml:space="preserve">Proposal 2: </w:t>
      </w:r>
      <w:r w:rsidRPr="00C41EF4">
        <w:rPr>
          <w:rFonts w:eastAsia="等线"/>
          <w:lang w:eastAsia="zh-CN"/>
        </w:rPr>
        <w:t xml:space="preserve">For other Tx requirements than </w:t>
      </w:r>
      <w:r w:rsidRPr="00C41EF4">
        <w:rPr>
          <w:rFonts w:eastAsia="等线" w:hint="eastAsia"/>
          <w:lang w:eastAsia="zh-CN"/>
        </w:rPr>
        <w:t>maximum</w:t>
      </w:r>
      <w:r w:rsidRPr="00C41EF4">
        <w:rPr>
          <w:rFonts w:eastAsia="等线"/>
          <w:lang w:eastAsia="zh-CN"/>
        </w:rPr>
        <w:t xml:space="preserve"> </w:t>
      </w:r>
      <w:r w:rsidRPr="00C41EF4">
        <w:rPr>
          <w:rFonts w:eastAsia="等线" w:hint="eastAsia"/>
          <w:lang w:eastAsia="zh-CN"/>
        </w:rPr>
        <w:t>out</w:t>
      </w:r>
      <w:r w:rsidRPr="00C41EF4">
        <w:rPr>
          <w:rFonts w:eastAsia="等线"/>
          <w:lang w:eastAsia="zh-CN"/>
        </w:rPr>
        <w:t xml:space="preserve">put power and MPR requirements, </w:t>
      </w:r>
      <w:r w:rsidRPr="00C41EF4">
        <w:rPr>
          <w:rFonts w:eastAsia="等线" w:hint="eastAsia"/>
          <w:lang w:eastAsia="zh-CN"/>
        </w:rPr>
        <w:t>they</w:t>
      </w:r>
      <w:r w:rsidRPr="00C41EF4">
        <w:rPr>
          <w:rFonts w:eastAsia="等线"/>
          <w:lang w:eastAsia="zh-CN"/>
        </w:rPr>
        <w:t xml:space="preserve"> can be reused from PC3 SL intra-band contiguous CA.</w:t>
      </w:r>
    </w:p>
    <w:p w:rsidR="00C05385" w:rsidRPr="00C41EF4" w:rsidRDefault="00C05385" w:rsidP="00C05385">
      <w:pPr>
        <w:pStyle w:val="afff5"/>
        <w:numPr>
          <w:ilvl w:val="0"/>
          <w:numId w:val="24"/>
        </w:numPr>
        <w:ind w:firstLineChars="0"/>
        <w:rPr>
          <w:rFonts w:eastAsia="等线"/>
          <w:lang w:eastAsia="zh-CN"/>
        </w:rPr>
      </w:pPr>
      <w:proofErr w:type="spellStart"/>
      <w:r w:rsidRPr="00C41EF4">
        <w:rPr>
          <w:rFonts w:eastAsia="等线"/>
          <w:lang w:eastAsia="zh-CN"/>
        </w:rPr>
        <w:t>P</w:t>
      </w:r>
      <w:r w:rsidRPr="00C41EF4">
        <w:rPr>
          <w:rFonts w:eastAsia="等线" w:hint="eastAsia"/>
          <w:lang w:eastAsia="zh-CN"/>
        </w:rPr>
        <w:t>cmax</w:t>
      </w:r>
      <w:proofErr w:type="spellEnd"/>
      <w:r w:rsidRPr="00C41EF4">
        <w:rPr>
          <w:rFonts w:eastAsia="等线"/>
          <w:lang w:eastAsia="zh-CN"/>
        </w:rPr>
        <w:t xml:space="preserve"> for SL CA can still be used</w:t>
      </w:r>
    </w:p>
    <w:p w:rsidR="00C05385" w:rsidRPr="00C41EF4" w:rsidRDefault="00C05385" w:rsidP="00C05385">
      <w:pPr>
        <w:pStyle w:val="afff5"/>
        <w:numPr>
          <w:ilvl w:val="0"/>
          <w:numId w:val="24"/>
        </w:numPr>
        <w:ind w:firstLineChars="0"/>
        <w:rPr>
          <w:rFonts w:eastAsia="等线"/>
          <w:lang w:eastAsia="zh-CN"/>
        </w:rPr>
      </w:pPr>
      <w:r w:rsidRPr="00C41EF4">
        <w:rPr>
          <w:rFonts w:eastAsia="等线"/>
          <w:lang w:eastAsia="zh-CN"/>
        </w:rPr>
        <w:t>Minimum output / transmit OFF power /ON/OFF time mask</w:t>
      </w:r>
    </w:p>
    <w:p w:rsidR="00C05385" w:rsidRPr="00C41EF4" w:rsidRDefault="00C05385" w:rsidP="00C05385">
      <w:pPr>
        <w:pStyle w:val="afff5"/>
        <w:numPr>
          <w:ilvl w:val="0"/>
          <w:numId w:val="24"/>
        </w:numPr>
        <w:ind w:firstLineChars="0"/>
        <w:rPr>
          <w:rFonts w:eastAsia="等线"/>
          <w:lang w:eastAsia="zh-CN"/>
        </w:rPr>
      </w:pPr>
      <w:r w:rsidRPr="00C41EF4">
        <w:rPr>
          <w:rFonts w:eastAsia="等线"/>
          <w:lang w:eastAsia="zh-CN"/>
        </w:rPr>
        <w:t>Power control</w:t>
      </w:r>
    </w:p>
    <w:p w:rsidR="00C05385" w:rsidRPr="00C41EF4" w:rsidRDefault="00C05385" w:rsidP="00C05385">
      <w:pPr>
        <w:pStyle w:val="afff5"/>
        <w:numPr>
          <w:ilvl w:val="0"/>
          <w:numId w:val="24"/>
        </w:numPr>
        <w:ind w:firstLineChars="0"/>
        <w:rPr>
          <w:rFonts w:eastAsia="等线"/>
          <w:lang w:eastAsia="zh-CN"/>
        </w:rPr>
      </w:pPr>
      <w:r w:rsidRPr="00C41EF4">
        <w:rPr>
          <w:rFonts w:eastAsia="等线"/>
          <w:lang w:eastAsia="zh-CN"/>
        </w:rPr>
        <w:t>Transmit signal quality</w:t>
      </w:r>
    </w:p>
    <w:p w:rsidR="00C05385" w:rsidRPr="00C41EF4" w:rsidRDefault="00C05385" w:rsidP="00C05385">
      <w:pPr>
        <w:pStyle w:val="afff5"/>
        <w:numPr>
          <w:ilvl w:val="0"/>
          <w:numId w:val="24"/>
        </w:numPr>
        <w:ind w:firstLineChars="0"/>
        <w:rPr>
          <w:rFonts w:eastAsia="等线"/>
          <w:lang w:eastAsia="zh-CN"/>
        </w:rPr>
      </w:pPr>
      <w:r w:rsidRPr="00C41EF4">
        <w:rPr>
          <w:rFonts w:eastAsia="等线"/>
          <w:lang w:eastAsia="zh-CN"/>
        </w:rPr>
        <w:t>SEM/ACLR</w:t>
      </w:r>
    </w:p>
    <w:p w:rsidR="00C05385" w:rsidRPr="00C41EF4" w:rsidRDefault="00C05385" w:rsidP="00C05385">
      <w:pPr>
        <w:pStyle w:val="afff5"/>
        <w:numPr>
          <w:ilvl w:val="0"/>
          <w:numId w:val="24"/>
        </w:numPr>
        <w:ind w:firstLineChars="0"/>
        <w:rPr>
          <w:rFonts w:eastAsia="等线"/>
          <w:lang w:eastAsia="zh-CN"/>
        </w:rPr>
      </w:pPr>
      <w:r w:rsidRPr="00C41EF4">
        <w:rPr>
          <w:rFonts w:eastAsia="等线"/>
          <w:lang w:eastAsia="zh-CN"/>
        </w:rPr>
        <w:t>Spurious emissions</w:t>
      </w:r>
    </w:p>
    <w:p w:rsidR="000768CB" w:rsidRPr="00C41EF4" w:rsidRDefault="00C05385" w:rsidP="00B36F8F">
      <w:pPr>
        <w:pStyle w:val="afff5"/>
        <w:numPr>
          <w:ilvl w:val="0"/>
          <w:numId w:val="24"/>
        </w:numPr>
        <w:ind w:firstLineChars="0"/>
        <w:rPr>
          <w:rFonts w:eastAsia="等线"/>
          <w:lang w:eastAsia="zh-CN"/>
        </w:rPr>
      </w:pPr>
      <w:r w:rsidRPr="00C41EF4">
        <w:rPr>
          <w:rFonts w:eastAsia="等线"/>
          <w:lang w:eastAsia="zh-CN"/>
        </w:rPr>
        <w:t>Transmit intermodulation</w:t>
      </w:r>
    </w:p>
    <w:p w:rsidR="00F10F97" w:rsidRDefault="00F10F97" w:rsidP="00F10F97">
      <w:pPr>
        <w:pStyle w:val="1"/>
        <w:numPr>
          <w:ilvl w:val="0"/>
          <w:numId w:val="0"/>
        </w:numPr>
        <w:rPr>
          <w:rFonts w:eastAsia="宋体"/>
          <w:lang w:eastAsia="zh-CN"/>
        </w:rPr>
      </w:pPr>
      <w:r>
        <w:t>References</w:t>
      </w:r>
    </w:p>
    <w:p w:rsidR="004F18C9" w:rsidRDefault="00056FBF" w:rsidP="004F18C9">
      <w:pPr>
        <w:rPr>
          <w:rFonts w:ascii="Arial" w:eastAsiaTheme="minorEastAsia" w:hAnsi="Arial" w:cs="Arial"/>
          <w:color w:val="000000"/>
          <w:sz w:val="22"/>
          <w:lang w:eastAsia="zh-CN"/>
        </w:rPr>
      </w:pPr>
      <w:r>
        <w:t>[1]</w:t>
      </w:r>
      <w:r w:rsidR="0014440F" w:rsidRPr="0014440F">
        <w:rPr>
          <w:rFonts w:eastAsia="等线"/>
        </w:rPr>
        <w:t xml:space="preserve"> </w:t>
      </w:r>
      <w:r w:rsidR="0042175E" w:rsidRPr="00C41EF4">
        <w:rPr>
          <w:rFonts w:eastAsia="等线"/>
        </w:rPr>
        <w:t xml:space="preserve">R4-2406611, </w:t>
      </w:r>
      <w:r w:rsidR="0042175E" w:rsidRPr="00C41EF4">
        <w:rPr>
          <w:rFonts w:eastAsiaTheme="minorEastAsia"/>
          <w:color w:val="000000"/>
          <w:lang w:eastAsia="zh-CN"/>
        </w:rPr>
        <w:t xml:space="preserve">WF on NR_SL_ </w:t>
      </w:r>
      <w:proofErr w:type="spellStart"/>
      <w:r w:rsidR="0042175E" w:rsidRPr="00C41EF4">
        <w:rPr>
          <w:rFonts w:eastAsiaTheme="minorEastAsia"/>
          <w:color w:val="000000"/>
          <w:lang w:eastAsia="zh-CN"/>
        </w:rPr>
        <w:t>intraB_CA_ITS</w:t>
      </w:r>
      <w:proofErr w:type="spellEnd"/>
      <w:r w:rsidR="0042175E" w:rsidRPr="00C41EF4">
        <w:rPr>
          <w:rFonts w:eastAsiaTheme="minorEastAsia"/>
          <w:color w:val="000000"/>
          <w:lang w:eastAsia="zh-CN"/>
        </w:rPr>
        <w:t>, OPPO, Meta</w:t>
      </w:r>
      <w:r w:rsidR="00E33646" w:rsidRPr="00C41EF4">
        <w:rPr>
          <w:rFonts w:eastAsiaTheme="minorEastAsia"/>
          <w:color w:val="000000"/>
          <w:lang w:eastAsia="zh-CN"/>
        </w:rPr>
        <w:t>, RAN4#110bis.</w:t>
      </w:r>
    </w:p>
    <w:p w:rsidR="0009717D" w:rsidRPr="00BF16C6" w:rsidRDefault="0009717D" w:rsidP="00765B3D">
      <w:pPr>
        <w:rPr>
          <w:rFonts w:eastAsia="等线"/>
        </w:rPr>
      </w:pPr>
    </w:p>
    <w:sectPr w:rsidR="0009717D" w:rsidRPr="00BF16C6" w:rsidSect="002B4B2F">
      <w:footerReference w:type="default" r:id="rId1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57E0" w:rsidRDefault="000957E0">
      <w:r>
        <w:separator/>
      </w:r>
    </w:p>
  </w:endnote>
  <w:endnote w:type="continuationSeparator" w:id="0">
    <w:p w:rsidR="000957E0" w:rsidRDefault="00095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57E0" w:rsidRDefault="000957E0">
      <w:r>
        <w:separator/>
      </w:r>
    </w:p>
  </w:footnote>
  <w:footnote w:type="continuationSeparator" w:id="0">
    <w:p w:rsidR="000957E0" w:rsidRDefault="00095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E652E65"/>
    <w:multiLevelType w:val="hybridMultilevel"/>
    <w:tmpl w:val="473AC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2"/>
  </w:num>
  <w:num w:numId="4">
    <w:abstractNumId w:val="22"/>
  </w:num>
  <w:num w:numId="5">
    <w:abstractNumId w:val="10"/>
  </w:num>
  <w:num w:numId="6">
    <w:abstractNumId w:val="4"/>
  </w:num>
  <w:num w:numId="7">
    <w:abstractNumId w:val="13"/>
  </w:num>
  <w:num w:numId="8">
    <w:abstractNumId w:val="8"/>
  </w:num>
  <w:num w:numId="9">
    <w:abstractNumId w:val="19"/>
  </w:num>
  <w:num w:numId="10">
    <w:abstractNumId w:val="0"/>
  </w:num>
  <w:num w:numId="11">
    <w:abstractNumId w:val="2"/>
  </w:num>
  <w:num w:numId="12">
    <w:abstractNumId w:val="20"/>
  </w:num>
  <w:num w:numId="13">
    <w:abstractNumId w:val="9"/>
  </w:num>
  <w:num w:numId="14">
    <w:abstractNumId w:val="17"/>
  </w:num>
  <w:num w:numId="15">
    <w:abstractNumId w:val="16"/>
  </w:num>
  <w:num w:numId="16">
    <w:abstractNumId w:val="18"/>
  </w:num>
  <w:num w:numId="17">
    <w:abstractNumId w:val="13"/>
  </w:num>
  <w:num w:numId="18">
    <w:abstractNumId w:val="1"/>
  </w:num>
  <w:num w:numId="19">
    <w:abstractNumId w:val="3"/>
  </w:num>
  <w:num w:numId="20">
    <w:abstractNumId w:val="21"/>
  </w:num>
  <w:num w:numId="21">
    <w:abstractNumId w:val="6"/>
  </w:num>
  <w:num w:numId="22">
    <w:abstractNumId w:val="15"/>
  </w:num>
  <w:num w:numId="23">
    <w:abstractNumId w:val="7"/>
  </w:num>
  <w:num w:numId="2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83"/>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57E0"/>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1AFF"/>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E78"/>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421"/>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75E"/>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1EC5"/>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3754F"/>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09E8"/>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392"/>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0E51"/>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57EE2"/>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4D5"/>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1ECA"/>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467"/>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016"/>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054"/>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0799C"/>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4E71"/>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0AF"/>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385"/>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1EF4"/>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574"/>
    <w:rsid w:val="00CA39C1"/>
    <w:rsid w:val="00CA3CF7"/>
    <w:rsid w:val="00CA4417"/>
    <w:rsid w:val="00CA4ECB"/>
    <w:rsid w:val="00CA5582"/>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646"/>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6E8B"/>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EE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556"/>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清單段落1,列表段"/>
    <w:basedOn w:val="a1"/>
    <w:uiPriority w:val="34"/>
    <w:qFormat/>
    <w:rsid w:val="00811ECA"/>
    <w:pPr>
      <w:ind w:firstLineChars="200" w:firstLine="42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9F26C-BD87-49AB-B6F3-088779B62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1103</TotalTime>
  <Pages>3</Pages>
  <Words>789</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38</cp:revision>
  <cp:lastPrinted>2010-01-07T02:23:00Z</cp:lastPrinted>
  <dcterms:created xsi:type="dcterms:W3CDTF">2022-07-28T02:31:00Z</dcterms:created>
  <dcterms:modified xsi:type="dcterms:W3CDTF">2024-05-13T11:30:00Z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